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A805" w14:textId="77777777" w:rsidR="000F2C2D" w:rsidRPr="006950A5" w:rsidRDefault="000F2C2D" w:rsidP="000F2C2D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 w:rsidRPr="006950A5">
        <w:rPr>
          <w:rFonts w:ascii="Arial" w:hAnsi="Arial" w:cs="Arial"/>
          <w:b/>
          <w:bCs/>
          <w:sz w:val="20"/>
          <w:szCs w:val="20"/>
        </w:rPr>
        <w:t>Tematyka szkolenia</w:t>
      </w:r>
    </w:p>
    <w:p w14:paraId="6E9F7E5D" w14:textId="77777777" w:rsidR="000F2C2D" w:rsidRPr="00622991" w:rsidRDefault="000F2C2D" w:rsidP="000F2C2D">
      <w:pPr>
        <w:spacing w:after="0" w:line="360" w:lineRule="auto"/>
        <w:rPr>
          <w:rFonts w:ascii="Arial" w:hAnsi="Arial" w:cs="Arial"/>
          <w:i/>
          <w:iCs/>
          <w:sz w:val="20"/>
          <w:szCs w:val="20"/>
        </w:rPr>
      </w:pPr>
      <w:r w:rsidRPr="00622991">
        <w:rPr>
          <w:rFonts w:ascii="Arial" w:hAnsi="Arial" w:cs="Arial"/>
          <w:b/>
          <w:bCs/>
          <w:i/>
          <w:iCs/>
          <w:sz w:val="20"/>
          <w:szCs w:val="20"/>
        </w:rPr>
        <w:t>„Nowy system planowania przestrzennego w pracy rzeczoznawcy majątkowego”.</w:t>
      </w:r>
    </w:p>
    <w:p w14:paraId="69C31553" w14:textId="77777777" w:rsidR="00EC033D" w:rsidRDefault="00EC033D"/>
    <w:p w14:paraId="5C2FB06E" w14:textId="77777777" w:rsidR="00EC033D" w:rsidRDefault="00EC033D"/>
    <w:p w14:paraId="52B4091F" w14:textId="77777777" w:rsidR="00EC033D" w:rsidRDefault="00EC033D" w:rsidP="00EC033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Program szkolenia</w:t>
      </w:r>
    </w:p>
    <w:p w14:paraId="5FCEC00E" w14:textId="77777777" w:rsidR="00EC033D" w:rsidRPr="00DF5796" w:rsidRDefault="00EC033D" w:rsidP="00EC033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AAB21A" w14:textId="77777777" w:rsidR="00EC033D" w:rsidRDefault="00EC033D" w:rsidP="00EC033D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 xml:space="preserve">Zmiany wynikające z nowelizacji ustawy o planowaniu i zagospodarowaniu </w:t>
      </w:r>
      <w:r>
        <w:rPr>
          <w:rFonts w:ascii="Arial" w:hAnsi="Arial" w:cs="Arial"/>
          <w:sz w:val="20"/>
          <w:szCs w:val="20"/>
        </w:rPr>
        <w:t>p</w:t>
      </w:r>
      <w:r w:rsidRPr="00DF5796">
        <w:rPr>
          <w:rFonts w:ascii="Arial" w:hAnsi="Arial" w:cs="Arial"/>
          <w:sz w:val="20"/>
          <w:szCs w:val="20"/>
        </w:rPr>
        <w:t>rzestrzennym.</w:t>
      </w:r>
    </w:p>
    <w:p w14:paraId="447F6131" w14:textId="77777777" w:rsidR="00EC033D" w:rsidRDefault="00EC033D" w:rsidP="00EC033D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Plany ogólne gmin jako nowe opracowanie planistyczne.</w:t>
      </w:r>
    </w:p>
    <w:p w14:paraId="65C07528" w14:textId="77777777" w:rsidR="00EC033D" w:rsidRDefault="00EC033D" w:rsidP="00EC033D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Przepisy przejściowe i ich praktyczne zastosowanie</w:t>
      </w:r>
      <w:r>
        <w:rPr>
          <w:rFonts w:ascii="Arial" w:hAnsi="Arial" w:cs="Arial"/>
          <w:sz w:val="20"/>
          <w:szCs w:val="20"/>
        </w:rPr>
        <w:t>.</w:t>
      </w:r>
    </w:p>
    <w:p w14:paraId="235B7000" w14:textId="77777777" w:rsidR="00EC033D" w:rsidRDefault="00EC033D" w:rsidP="00EC033D">
      <w:pPr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Wpływ zmian na sytuację planistyczną w gminach, w tym na dotychczas wydane decyzje</w:t>
      </w:r>
    </w:p>
    <w:p w14:paraId="05E47C22" w14:textId="77777777" w:rsidR="00EC033D" w:rsidRDefault="00EC033D" w:rsidP="00EC033D">
      <w:pPr>
        <w:spacing w:after="0" w:line="276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o warunkach zabudowy oraz obowiązujące studia uwarunkowań i kierunków zagospodarowania</w:t>
      </w:r>
    </w:p>
    <w:p w14:paraId="297AC672" w14:textId="77777777" w:rsidR="00EC033D" w:rsidRDefault="00EC033D" w:rsidP="00EC033D">
      <w:pPr>
        <w:spacing w:after="0" w:line="276" w:lineRule="auto"/>
        <w:ind w:firstLine="360"/>
        <w:jc w:val="both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przestrzennego.</w:t>
      </w:r>
    </w:p>
    <w:p w14:paraId="661BCFB0" w14:textId="77777777" w:rsidR="00EC033D" w:rsidRDefault="00EC033D" w:rsidP="00EC033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Wpływ zmian w przepisach na proces wyceny nieruchomości.</w:t>
      </w:r>
    </w:p>
    <w:p w14:paraId="53FB8FB1" w14:textId="77777777" w:rsidR="00EC033D" w:rsidRDefault="00EC033D" w:rsidP="00EC033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Nowe zasady wydawania decyzji o warunkach zabudowy.</w:t>
      </w:r>
    </w:p>
    <w:p w14:paraId="74C463B2" w14:textId="77777777" w:rsidR="00EC033D" w:rsidRPr="00DF5796" w:rsidRDefault="00EC033D" w:rsidP="00EC033D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DF5796">
        <w:rPr>
          <w:rFonts w:ascii="Arial" w:hAnsi="Arial" w:cs="Arial"/>
          <w:sz w:val="20"/>
          <w:szCs w:val="20"/>
        </w:rPr>
        <w:t>Ryzyka m.in. dla sektora bankowego wynikające z nowych regulacji planistycznych.</w:t>
      </w:r>
    </w:p>
    <w:p w14:paraId="2D31A12C" w14:textId="77777777" w:rsidR="00EC033D" w:rsidRPr="007246C4" w:rsidRDefault="00EC033D" w:rsidP="00EC033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B1C2B41">
          <v:rect id="_x0000_i1025" style="width:0;height:1.5pt" o:hralign="center" o:hrstd="t" o:hr="t" fillcolor="#a0a0a0" stroked="f"/>
        </w:pict>
      </w:r>
    </w:p>
    <w:p w14:paraId="6400D20D" w14:textId="77777777" w:rsidR="00EC033D" w:rsidRPr="009F7197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E8717FD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10</w:t>
      </w:r>
      <w:r w:rsidRPr="007246C4">
        <w:rPr>
          <w:rFonts w:ascii="Arial" w:hAnsi="Arial" w:cs="Arial"/>
          <w:b/>
          <w:bCs/>
          <w:sz w:val="20"/>
          <w:szCs w:val="20"/>
        </w:rPr>
        <w:t>:00–1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7246C4">
        <w:rPr>
          <w:rFonts w:ascii="Arial" w:hAnsi="Arial" w:cs="Arial"/>
          <w:b/>
          <w:bCs/>
          <w:sz w:val="20"/>
          <w:szCs w:val="20"/>
        </w:rPr>
        <w:t>:30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6FB00186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11</w:t>
      </w:r>
      <w:r w:rsidRPr="007246C4">
        <w:rPr>
          <w:rFonts w:ascii="Arial" w:hAnsi="Arial" w:cs="Arial"/>
          <w:b/>
          <w:bCs/>
          <w:sz w:val="20"/>
          <w:szCs w:val="20"/>
        </w:rPr>
        <w:t>:30–1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7246C4">
        <w:rPr>
          <w:rFonts w:ascii="Arial" w:hAnsi="Arial" w:cs="Arial"/>
          <w:b/>
          <w:bCs/>
          <w:sz w:val="20"/>
          <w:szCs w:val="20"/>
        </w:rPr>
        <w:t>:45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przerwa kawowa</w:t>
      </w:r>
    </w:p>
    <w:p w14:paraId="4E376FDC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1</w:t>
      </w:r>
      <w:r w:rsidRPr="007246C4">
        <w:rPr>
          <w:rFonts w:ascii="Arial" w:hAnsi="Arial" w:cs="Arial"/>
          <w:b/>
          <w:bCs/>
          <w:sz w:val="20"/>
          <w:szCs w:val="20"/>
        </w:rPr>
        <w:t>:45–1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7246C4">
        <w:rPr>
          <w:rFonts w:ascii="Arial" w:hAnsi="Arial" w:cs="Arial"/>
          <w:b/>
          <w:bCs/>
          <w:sz w:val="20"/>
          <w:szCs w:val="20"/>
        </w:rPr>
        <w:t>:15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3FCB2044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Pr="007246C4">
        <w:rPr>
          <w:rFonts w:ascii="Arial" w:hAnsi="Arial" w:cs="Arial"/>
          <w:b/>
          <w:bCs/>
          <w:sz w:val="20"/>
          <w:szCs w:val="20"/>
        </w:rPr>
        <w:t>:15–1</w:t>
      </w:r>
      <w:r>
        <w:rPr>
          <w:rFonts w:ascii="Arial" w:hAnsi="Arial" w:cs="Arial"/>
          <w:b/>
          <w:bCs/>
          <w:sz w:val="20"/>
          <w:szCs w:val="20"/>
        </w:rPr>
        <w:t>4:15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 xml:space="preserve">– przerwa </w:t>
      </w:r>
      <w:r>
        <w:rPr>
          <w:rFonts w:ascii="Arial" w:hAnsi="Arial" w:cs="Arial"/>
          <w:sz w:val="20"/>
          <w:szCs w:val="20"/>
        </w:rPr>
        <w:t xml:space="preserve">obiadowa </w:t>
      </w:r>
    </w:p>
    <w:p w14:paraId="6EA1A645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4:15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5:45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4A748F8A" w14:textId="77777777" w:rsidR="00EC033D" w:rsidRPr="007246C4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5:45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6:00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 xml:space="preserve">– przerwa </w:t>
      </w:r>
      <w:r>
        <w:rPr>
          <w:rFonts w:ascii="Arial" w:hAnsi="Arial" w:cs="Arial"/>
          <w:sz w:val="20"/>
          <w:szCs w:val="20"/>
        </w:rPr>
        <w:t>kawowa</w:t>
      </w:r>
    </w:p>
    <w:p w14:paraId="74B37F51" w14:textId="77777777" w:rsidR="00EC033D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246C4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6:00</w:t>
      </w:r>
      <w:r w:rsidRPr="007246C4">
        <w:rPr>
          <w:rFonts w:ascii="Arial" w:hAnsi="Arial" w:cs="Arial"/>
          <w:b/>
          <w:bCs/>
          <w:sz w:val="20"/>
          <w:szCs w:val="20"/>
        </w:rPr>
        <w:t>–1</w:t>
      </w:r>
      <w:r>
        <w:rPr>
          <w:rFonts w:ascii="Arial" w:hAnsi="Arial" w:cs="Arial"/>
          <w:b/>
          <w:bCs/>
          <w:sz w:val="20"/>
          <w:szCs w:val="20"/>
        </w:rPr>
        <w:t>7:30</w:t>
      </w:r>
      <w:r>
        <w:rPr>
          <w:rFonts w:ascii="Arial" w:hAnsi="Arial" w:cs="Arial"/>
          <w:sz w:val="20"/>
          <w:szCs w:val="20"/>
        </w:rPr>
        <w:tab/>
      </w:r>
      <w:r w:rsidRPr="007246C4">
        <w:rPr>
          <w:rFonts w:ascii="Arial" w:hAnsi="Arial" w:cs="Arial"/>
          <w:sz w:val="20"/>
          <w:szCs w:val="20"/>
        </w:rPr>
        <w:t>– wykład</w:t>
      </w:r>
    </w:p>
    <w:p w14:paraId="25282CA1" w14:textId="77777777" w:rsidR="00EC033D" w:rsidRDefault="00EC033D" w:rsidP="00EC033D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5907E1F" w14:textId="77777777" w:rsidR="00EC033D" w:rsidRDefault="00EC033D"/>
    <w:sectPr w:rsidR="00EC0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17498"/>
    <w:multiLevelType w:val="hybridMultilevel"/>
    <w:tmpl w:val="682277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911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3D"/>
    <w:rsid w:val="000F2C2D"/>
    <w:rsid w:val="00BF00F3"/>
    <w:rsid w:val="00EC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FC1E8"/>
  <w15:chartTrackingRefBased/>
  <w15:docId w15:val="{E22E300B-28B8-411C-98AD-E3E91FA4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33D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0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03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03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03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03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03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03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03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0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03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033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033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03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03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03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03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0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0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03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03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0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03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03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033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0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033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03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738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Kredoszyńska</dc:creator>
  <cp:keywords/>
  <dc:description/>
  <cp:lastModifiedBy>Małgorzata Kredoszyńska</cp:lastModifiedBy>
  <cp:revision>2</cp:revision>
  <dcterms:created xsi:type="dcterms:W3CDTF">2026-09-01T10:02:00Z</dcterms:created>
  <dcterms:modified xsi:type="dcterms:W3CDTF">2026-09-01T10:03:00Z</dcterms:modified>
</cp:coreProperties>
</file>