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A006" w14:textId="77777777" w:rsidR="008E07AD" w:rsidRDefault="008E07AD" w:rsidP="008E07AD">
      <w:pPr>
        <w:pStyle w:val="Nagwek2"/>
        <w:spacing w:before="120" w:line="329" w:lineRule="auto"/>
        <w:rPr>
          <w:rFonts w:ascii="Archivo Narrow" w:hAnsi="Archivo Narrow"/>
          <w:color w:val="1F1F1F"/>
        </w:rPr>
      </w:pPr>
      <w:r>
        <w:rPr>
          <w:rFonts w:ascii="Archivo Narrow" w:hAnsi="Archivo Narrow"/>
          <w:color w:val="1F1F1F"/>
        </w:rPr>
        <w:t>Szczegółowy program warsztatów</w:t>
      </w:r>
    </w:p>
    <w:p w14:paraId="77E3E08A" w14:textId="77777777" w:rsidR="008E07AD" w:rsidRDefault="008E07AD" w:rsidP="008E07AD">
      <w:pPr>
        <w:pStyle w:val="Nagwek3"/>
        <w:spacing w:before="0" w:line="329" w:lineRule="auto"/>
        <w:rPr>
          <w:rFonts w:ascii="Archivo Narrow" w:hAnsi="Archivo Narrow"/>
          <w:color w:val="1F1F1F"/>
        </w:rPr>
      </w:pPr>
      <w:r>
        <w:rPr>
          <w:rFonts w:ascii="Archivo Narrow" w:hAnsi="Archivo Narrow"/>
          <w:color w:val="1F1F1F"/>
        </w:rPr>
        <w:t>1. Ekosystem AI i bezpieczeństwo prawne</w:t>
      </w:r>
    </w:p>
    <w:p w14:paraId="7C2A1094" w14:textId="77777777" w:rsidR="008E07AD" w:rsidRDefault="008E07AD" w:rsidP="008E07AD">
      <w:pPr>
        <w:pStyle w:val="Tekstpodstawowy"/>
        <w:numPr>
          <w:ilvl w:val="0"/>
          <w:numId w:val="1"/>
        </w:numPr>
        <w:tabs>
          <w:tab w:val="left" w:pos="709"/>
        </w:tabs>
        <w:spacing w:after="0" w:line="329" w:lineRule="auto"/>
        <w:rPr>
          <w:color w:val="000000"/>
          <w:sz w:val="22"/>
        </w:rPr>
      </w:pPr>
      <w:r>
        <w:rPr>
          <w:b/>
          <w:color w:val="1F1F1F"/>
          <w:sz w:val="22"/>
        </w:rPr>
        <w:t>Modele 2026:</w:t>
      </w:r>
      <w:r>
        <w:rPr>
          <w:color w:val="1F1F1F"/>
          <w:sz w:val="22"/>
        </w:rPr>
        <w:t xml:space="preserve"> Porównanie Gpt-5 (rozumowanie logiczne) i </w:t>
      </w:r>
      <w:proofErr w:type="spellStart"/>
      <w:r>
        <w:rPr>
          <w:color w:val="1F1F1F"/>
          <w:sz w:val="22"/>
        </w:rPr>
        <w:t>Gemini</w:t>
      </w:r>
      <w:proofErr w:type="spellEnd"/>
      <w:r>
        <w:rPr>
          <w:color w:val="1F1F1F"/>
          <w:sz w:val="22"/>
        </w:rPr>
        <w:t xml:space="preserve"> 2.5 Pro (multimodalność i ogromne okno kontekstowe).</w:t>
      </w:r>
    </w:p>
    <w:p w14:paraId="74CB071B" w14:textId="77777777" w:rsidR="008E07AD" w:rsidRDefault="008E07AD" w:rsidP="008E07AD">
      <w:pPr>
        <w:pStyle w:val="Tekstpodstawowy"/>
        <w:numPr>
          <w:ilvl w:val="0"/>
          <w:numId w:val="1"/>
        </w:numPr>
        <w:tabs>
          <w:tab w:val="left" w:pos="709"/>
        </w:tabs>
        <w:spacing w:after="0" w:line="329" w:lineRule="auto"/>
        <w:rPr>
          <w:color w:val="000000"/>
          <w:sz w:val="22"/>
        </w:rPr>
      </w:pPr>
      <w:r>
        <w:rPr>
          <w:b/>
          <w:color w:val="1F1F1F"/>
          <w:sz w:val="22"/>
        </w:rPr>
        <w:t xml:space="preserve">AI </w:t>
      </w:r>
      <w:proofErr w:type="spellStart"/>
      <w:r>
        <w:rPr>
          <w:b/>
          <w:color w:val="1F1F1F"/>
          <w:sz w:val="22"/>
        </w:rPr>
        <w:t>Act</w:t>
      </w:r>
      <w:proofErr w:type="spellEnd"/>
      <w:r>
        <w:rPr>
          <w:b/>
          <w:color w:val="1F1F1F"/>
          <w:sz w:val="22"/>
        </w:rPr>
        <w:t xml:space="preserve"> w praktyce:</w:t>
      </w:r>
      <w:r>
        <w:rPr>
          <w:color w:val="1F1F1F"/>
          <w:sz w:val="22"/>
        </w:rPr>
        <w:t xml:space="preserve"> Klasyfikacja wyceny jako systemu wysokiego ryzyka. Obowiązki rzeczoznawcy: nadzór człowieka i dokumentacja techniczna.</w:t>
      </w:r>
    </w:p>
    <w:p w14:paraId="2BDC9510" w14:textId="77777777" w:rsidR="008E07AD" w:rsidRDefault="008E07AD" w:rsidP="008E07AD">
      <w:pPr>
        <w:pStyle w:val="Tekstpodstawowy"/>
        <w:numPr>
          <w:ilvl w:val="0"/>
          <w:numId w:val="1"/>
        </w:numPr>
        <w:tabs>
          <w:tab w:val="left" w:pos="709"/>
        </w:tabs>
        <w:spacing w:after="120" w:line="329" w:lineRule="auto"/>
        <w:rPr>
          <w:color w:val="000000"/>
          <w:sz w:val="22"/>
        </w:rPr>
      </w:pPr>
      <w:r>
        <w:rPr>
          <w:b/>
          <w:color w:val="1F1F1F"/>
          <w:sz w:val="22"/>
        </w:rPr>
        <w:t>Prywatność:</w:t>
      </w:r>
      <w:r>
        <w:rPr>
          <w:color w:val="1F1F1F"/>
          <w:sz w:val="22"/>
        </w:rPr>
        <w:t xml:space="preserve"> Konfiguracja narzędzi lokalnych (</w:t>
      </w:r>
      <w:proofErr w:type="spellStart"/>
      <w:r>
        <w:rPr>
          <w:color w:val="1F1F1F"/>
          <w:sz w:val="22"/>
        </w:rPr>
        <w:t>Ollama</w:t>
      </w:r>
      <w:proofErr w:type="spellEnd"/>
      <w:r>
        <w:rPr>
          <w:color w:val="1F1F1F"/>
          <w:sz w:val="22"/>
        </w:rPr>
        <w:t>) do pracy z danymi wrażliwymi.</w:t>
      </w:r>
    </w:p>
    <w:p w14:paraId="484F6333" w14:textId="77777777" w:rsidR="008E07AD" w:rsidRDefault="008E07AD" w:rsidP="008E07AD">
      <w:pPr>
        <w:pStyle w:val="Nagwek3"/>
        <w:spacing w:before="240" w:line="329" w:lineRule="auto"/>
        <w:rPr>
          <w:rFonts w:ascii="Archivo Narrow" w:hAnsi="Archivo Narrow"/>
          <w:color w:val="1F1F1F"/>
        </w:rPr>
      </w:pPr>
      <w:r>
        <w:rPr>
          <w:rFonts w:ascii="Archivo Narrow" w:hAnsi="Archivo Narrow"/>
          <w:color w:val="1F1F1F"/>
        </w:rPr>
        <w:t xml:space="preserve">2. Inżynieria poleceń i inteligentny </w:t>
      </w:r>
      <w:proofErr w:type="spellStart"/>
      <w:r>
        <w:rPr>
          <w:rFonts w:ascii="Archivo Narrow" w:hAnsi="Archivo Narrow"/>
          <w:color w:val="1F1F1F"/>
        </w:rPr>
        <w:t>research</w:t>
      </w:r>
      <w:proofErr w:type="spellEnd"/>
    </w:p>
    <w:p w14:paraId="289D73F2" w14:textId="77777777" w:rsidR="008E07AD" w:rsidRDefault="008E07AD" w:rsidP="008E07AD">
      <w:pPr>
        <w:pStyle w:val="Tekstpodstawowy"/>
        <w:numPr>
          <w:ilvl w:val="0"/>
          <w:numId w:val="2"/>
        </w:numPr>
        <w:tabs>
          <w:tab w:val="left" w:pos="709"/>
        </w:tabs>
        <w:spacing w:after="0" w:line="329" w:lineRule="auto"/>
        <w:rPr>
          <w:color w:val="000000"/>
          <w:sz w:val="22"/>
        </w:rPr>
      </w:pPr>
      <w:r>
        <w:rPr>
          <w:b/>
          <w:color w:val="1F1F1F"/>
          <w:sz w:val="22"/>
        </w:rPr>
        <w:t xml:space="preserve">Zaawansowany </w:t>
      </w:r>
      <w:proofErr w:type="spellStart"/>
      <w:r>
        <w:rPr>
          <w:b/>
          <w:color w:val="1F1F1F"/>
          <w:sz w:val="22"/>
        </w:rPr>
        <w:t>Prompting</w:t>
      </w:r>
      <w:proofErr w:type="spellEnd"/>
      <w:r>
        <w:rPr>
          <w:b/>
          <w:color w:val="1F1F1F"/>
          <w:sz w:val="22"/>
        </w:rPr>
        <w:t>:</w:t>
      </w:r>
      <w:r>
        <w:rPr>
          <w:color w:val="1F1F1F"/>
          <w:sz w:val="22"/>
        </w:rPr>
        <w:t xml:space="preserve"> Tworzenie poleceń sterujących stylem i logiką odpowiedzi. Użycie techniki </w:t>
      </w:r>
      <w:proofErr w:type="spellStart"/>
      <w:r>
        <w:rPr>
          <w:color w:val="1F1F1F"/>
          <w:sz w:val="22"/>
        </w:rPr>
        <w:t>Few-Shot</w:t>
      </w:r>
      <w:proofErr w:type="spellEnd"/>
      <w:r>
        <w:rPr>
          <w:color w:val="1F1F1F"/>
          <w:sz w:val="22"/>
        </w:rPr>
        <w:t xml:space="preserve"> do nauki AI Twoich standardów opisu.</w:t>
      </w:r>
      <w:r>
        <w:rPr>
          <w:color w:val="444746"/>
        </w:rPr>
        <w:t>9</w:t>
      </w:r>
    </w:p>
    <w:p w14:paraId="3B75CB47" w14:textId="77777777" w:rsidR="008E07AD" w:rsidRDefault="008E07AD" w:rsidP="008E07AD">
      <w:pPr>
        <w:pStyle w:val="Tekstpodstawowy"/>
        <w:numPr>
          <w:ilvl w:val="0"/>
          <w:numId w:val="2"/>
        </w:numPr>
        <w:tabs>
          <w:tab w:val="left" w:pos="709"/>
        </w:tabs>
        <w:spacing w:after="120" w:line="329" w:lineRule="auto"/>
        <w:rPr>
          <w:color w:val="000000"/>
          <w:sz w:val="22"/>
        </w:rPr>
      </w:pPr>
      <w:proofErr w:type="spellStart"/>
      <w:r>
        <w:rPr>
          <w:b/>
          <w:color w:val="1F1F1F"/>
          <w:sz w:val="22"/>
        </w:rPr>
        <w:t>Perplexity</w:t>
      </w:r>
      <w:proofErr w:type="spellEnd"/>
      <w:r>
        <w:rPr>
          <w:b/>
          <w:color w:val="1F1F1F"/>
          <w:sz w:val="22"/>
        </w:rPr>
        <w:t xml:space="preserve"> AI:</w:t>
      </w:r>
      <w:r>
        <w:rPr>
          <w:color w:val="1F1F1F"/>
          <w:sz w:val="22"/>
        </w:rPr>
        <w:t xml:space="preserve"> Błyskawiczne pozyskiwanie regulacji prawnych i danych rynkowych z podaniem aktywnych źródeł.</w:t>
      </w:r>
    </w:p>
    <w:p w14:paraId="31043DC2" w14:textId="77777777" w:rsidR="008E07AD" w:rsidRDefault="008E07AD" w:rsidP="008E07AD">
      <w:pPr>
        <w:pStyle w:val="Nagwek3"/>
        <w:spacing w:before="240" w:line="329" w:lineRule="auto"/>
        <w:rPr>
          <w:rFonts w:ascii="Archivo Narrow" w:hAnsi="Archivo Narrow"/>
          <w:color w:val="1F1F1F"/>
        </w:rPr>
      </w:pPr>
      <w:r>
        <w:rPr>
          <w:rFonts w:ascii="Archivo Narrow" w:hAnsi="Archivo Narrow"/>
          <w:color w:val="1F1F1F"/>
        </w:rPr>
        <w:t>3. Analiza wizualna i automatyzacja danych</w:t>
      </w:r>
    </w:p>
    <w:p w14:paraId="0AC20296" w14:textId="77777777" w:rsidR="008E07AD" w:rsidRDefault="008E07AD" w:rsidP="008E07AD">
      <w:pPr>
        <w:pStyle w:val="Tekstpodstawowy"/>
        <w:numPr>
          <w:ilvl w:val="0"/>
          <w:numId w:val="3"/>
        </w:numPr>
        <w:tabs>
          <w:tab w:val="left" w:pos="709"/>
        </w:tabs>
        <w:spacing w:after="0" w:line="329" w:lineRule="auto"/>
        <w:rPr>
          <w:color w:val="000000"/>
          <w:sz w:val="22"/>
        </w:rPr>
      </w:pPr>
      <w:r>
        <w:rPr>
          <w:b/>
          <w:color w:val="1F1F1F"/>
          <w:sz w:val="22"/>
        </w:rPr>
        <w:t>Interpretacja map i zdjęć:</w:t>
      </w:r>
      <w:r>
        <w:rPr>
          <w:color w:val="1F1F1F"/>
          <w:sz w:val="22"/>
        </w:rPr>
        <w:t xml:space="preserve"> Analiza </w:t>
      </w:r>
      <w:proofErr w:type="spellStart"/>
      <w:r>
        <w:rPr>
          <w:color w:val="1F1F1F"/>
          <w:sz w:val="22"/>
        </w:rPr>
        <w:t>ortofotomap</w:t>
      </w:r>
      <w:proofErr w:type="spellEnd"/>
      <w:r>
        <w:rPr>
          <w:color w:val="1F1F1F"/>
          <w:sz w:val="22"/>
        </w:rPr>
        <w:t xml:space="preserve"> Wrocławia pod kątem otoczenia nieruchomości i MPZP.</w:t>
      </w:r>
    </w:p>
    <w:p w14:paraId="4FE9F66E" w14:textId="77777777" w:rsidR="008E07AD" w:rsidRDefault="008E07AD" w:rsidP="008E07AD">
      <w:pPr>
        <w:pStyle w:val="Tekstpodstawowy"/>
        <w:numPr>
          <w:ilvl w:val="0"/>
          <w:numId w:val="3"/>
        </w:numPr>
        <w:tabs>
          <w:tab w:val="left" w:pos="709"/>
        </w:tabs>
        <w:spacing w:after="0" w:line="329" w:lineRule="auto"/>
        <w:rPr>
          <w:color w:val="000000"/>
          <w:sz w:val="22"/>
        </w:rPr>
      </w:pPr>
      <w:r>
        <w:rPr>
          <w:b/>
          <w:color w:val="1F1F1F"/>
          <w:sz w:val="22"/>
        </w:rPr>
        <w:t>Automatyzacja dokumentacji:</w:t>
      </w:r>
      <w:r>
        <w:rPr>
          <w:color w:val="1F1F1F"/>
          <w:sz w:val="22"/>
        </w:rPr>
        <w:t xml:space="preserve"> Wykorzystanie LLM do sczytywania kluczowych parametrów z dokumentów.</w:t>
      </w:r>
    </w:p>
    <w:p w14:paraId="5D9FADCE" w14:textId="77777777" w:rsidR="008E07AD" w:rsidRDefault="008E07AD" w:rsidP="008E07AD">
      <w:pPr>
        <w:pStyle w:val="Tekstpodstawowy"/>
        <w:numPr>
          <w:ilvl w:val="0"/>
          <w:numId w:val="3"/>
        </w:numPr>
        <w:tabs>
          <w:tab w:val="left" w:pos="709"/>
        </w:tabs>
        <w:spacing w:after="120" w:line="329" w:lineRule="auto"/>
        <w:rPr>
          <w:color w:val="000000"/>
          <w:sz w:val="22"/>
        </w:rPr>
      </w:pPr>
      <w:r>
        <w:rPr>
          <w:b/>
          <w:color w:val="1F1F1F"/>
          <w:sz w:val="22"/>
        </w:rPr>
        <w:t>GIS i dane przestrzenne:</w:t>
      </w:r>
      <w:r>
        <w:rPr>
          <w:color w:val="1F1F1F"/>
          <w:sz w:val="22"/>
        </w:rPr>
        <w:t xml:space="preserve"> Integracja usług WFS z </w:t>
      </w:r>
      <w:proofErr w:type="spellStart"/>
      <w:r>
        <w:rPr>
          <w:color w:val="1F1F1F"/>
          <w:sz w:val="22"/>
        </w:rPr>
        <w:t>Geoportalu</w:t>
      </w:r>
      <w:proofErr w:type="spellEnd"/>
      <w:r>
        <w:rPr>
          <w:color w:val="1F1F1F"/>
          <w:sz w:val="22"/>
        </w:rPr>
        <w:t xml:space="preserve"> w procesie wyceny działek.</w:t>
      </w:r>
    </w:p>
    <w:p w14:paraId="51DB9B7D" w14:textId="77777777" w:rsidR="008E07AD" w:rsidRDefault="008E07AD" w:rsidP="008E07AD">
      <w:pPr>
        <w:pStyle w:val="Nagwek3"/>
        <w:spacing w:before="240" w:line="329" w:lineRule="auto"/>
        <w:rPr>
          <w:rFonts w:ascii="Archivo Narrow" w:hAnsi="Archivo Narrow"/>
          <w:color w:val="1F1F1F"/>
        </w:rPr>
      </w:pPr>
      <w:r>
        <w:rPr>
          <w:rFonts w:ascii="Archivo Narrow" w:hAnsi="Archivo Narrow"/>
          <w:color w:val="1F1F1F"/>
        </w:rPr>
        <w:t xml:space="preserve">4. Systemy RAG i </w:t>
      </w:r>
      <w:proofErr w:type="spellStart"/>
      <w:r>
        <w:rPr>
          <w:rFonts w:ascii="Archivo Narrow" w:hAnsi="Archivo Narrow"/>
          <w:color w:val="1F1F1F"/>
        </w:rPr>
        <w:t>agenty</w:t>
      </w:r>
      <w:proofErr w:type="spellEnd"/>
      <w:r>
        <w:rPr>
          <w:rFonts w:ascii="Archivo Narrow" w:hAnsi="Archivo Narrow"/>
          <w:color w:val="1F1F1F"/>
        </w:rPr>
        <w:t xml:space="preserve"> autonomiczne</w:t>
      </w:r>
    </w:p>
    <w:p w14:paraId="70E8FA93" w14:textId="77777777" w:rsidR="008E07AD" w:rsidRDefault="008E07AD" w:rsidP="008E07AD">
      <w:pPr>
        <w:pStyle w:val="Tekstpodstawowy"/>
      </w:pPr>
      <w:proofErr w:type="spellStart"/>
      <w:r>
        <w:rPr>
          <w:b/>
          <w:color w:val="1F1F1F"/>
          <w:sz w:val="22"/>
        </w:rPr>
        <w:t>NotebookLM</w:t>
      </w:r>
      <w:proofErr w:type="spellEnd"/>
      <w:r>
        <w:rPr>
          <w:b/>
          <w:color w:val="1F1F1F"/>
          <w:sz w:val="22"/>
        </w:rPr>
        <w:t>:</w:t>
      </w:r>
      <w:r>
        <w:rPr>
          <w:color w:val="1F1F1F"/>
        </w:rPr>
        <w:t xml:space="preserve"> </w:t>
      </w:r>
      <w:r>
        <w:rPr>
          <w:color w:val="1F1F1F"/>
          <w:sz w:val="22"/>
        </w:rPr>
        <w:t>Stworzenie prywatnego asystenta, który odpowiada na pytania wyłącznie w oparciu o Twoje zarchiwizowane operaty i raporty.</w:t>
      </w:r>
    </w:p>
    <w:p w14:paraId="34E1D662" w14:textId="77777777" w:rsidR="008E07AD" w:rsidRDefault="008E07AD" w:rsidP="008E07AD">
      <w:pPr>
        <w:pStyle w:val="Tekstpodstawowy"/>
      </w:pPr>
      <w:r>
        <w:rPr>
          <w:b/>
          <w:sz w:val="22"/>
          <w:szCs w:val="22"/>
        </w:rPr>
        <w:t>Agent AI: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Przedsatwienie</w:t>
      </w:r>
      <w:proofErr w:type="spellEnd"/>
      <w:r>
        <w:rPr>
          <w:sz w:val="22"/>
          <w:szCs w:val="22"/>
        </w:rPr>
        <w:t xml:space="preserve"> prywatnego asystenta, który odpowiada na pytania wyłącznie w oparciu o Twoje zarchiwizowane operaty i raporty.</w:t>
      </w:r>
    </w:p>
    <w:p w14:paraId="56EA468A" w14:textId="77777777" w:rsidR="008E07AD" w:rsidRDefault="008E07AD" w:rsidP="008E07AD">
      <w:pPr>
        <w:pStyle w:val="Tekstpodstawowy"/>
        <w:rPr>
          <w:color w:val="1F1F1F"/>
          <w:sz w:val="22"/>
          <w:szCs w:val="22"/>
        </w:rPr>
      </w:pPr>
    </w:p>
    <w:p w14:paraId="54811124" w14:textId="77777777" w:rsidR="008E07AD" w:rsidRDefault="008E07AD"/>
    <w:sectPr w:rsidR="008E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chivo Narrow">
    <w:altName w:val="Calibri"/>
    <w:charset w:val="01"/>
    <w:family w:val="auto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18"/>
    <w:multiLevelType w:val="multilevel"/>
    <w:tmpl w:val="C9E8663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1E211A29"/>
    <w:multiLevelType w:val="multilevel"/>
    <w:tmpl w:val="7ECA9AD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2D014D0B"/>
    <w:multiLevelType w:val="multilevel"/>
    <w:tmpl w:val="B06A7C1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353044714">
    <w:abstractNumId w:val="2"/>
  </w:num>
  <w:num w:numId="2" w16cid:durableId="2089301751">
    <w:abstractNumId w:val="0"/>
  </w:num>
  <w:num w:numId="3" w16cid:durableId="1499922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AD"/>
    <w:rsid w:val="00893046"/>
    <w:rsid w:val="008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6AF3"/>
  <w15:chartTrackingRefBased/>
  <w15:docId w15:val="{B0AA5D1C-5AFB-4506-ACDA-5FF94A59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0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0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0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0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0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0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0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0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0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0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0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0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0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0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0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0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0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0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07A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E07AD"/>
    <w:pPr>
      <w:suppressAutoHyphens/>
      <w:overflowPunct w:val="0"/>
      <w:spacing w:after="140" w:line="276" w:lineRule="auto"/>
    </w:pPr>
    <w:rPr>
      <w:rFonts w:ascii="Archivo Narrow" w:eastAsia="Noto Serif CJK SC" w:hAnsi="Archivo Narrow" w:cs="Noto Sans Devanagari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E07AD"/>
    <w:rPr>
      <w:rFonts w:ascii="Archivo Narrow" w:eastAsia="Noto Serif CJK SC" w:hAnsi="Archivo Narrow" w:cs="Noto Sans Devanagari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Kredoszyńska</dc:creator>
  <cp:keywords/>
  <dc:description/>
  <cp:lastModifiedBy>Małgorzata Kredoszyńska</cp:lastModifiedBy>
  <cp:revision>1</cp:revision>
  <dcterms:created xsi:type="dcterms:W3CDTF">2026-02-06T13:40:00Z</dcterms:created>
  <dcterms:modified xsi:type="dcterms:W3CDTF">2026-02-06T13:41:00Z</dcterms:modified>
</cp:coreProperties>
</file>