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215D" w14:textId="77777777" w:rsidR="00EA4AB9" w:rsidRPr="00F6661B" w:rsidRDefault="00EA4AB9" w:rsidP="00EA4AB9">
      <w:pPr>
        <w:pStyle w:val="Nagwek2"/>
        <w:rPr>
          <w:rFonts w:ascii="Archivo Narrow" w:hAnsi="Archivo Narrow"/>
          <w:color w:val="1F1F1F"/>
          <w:sz w:val="24"/>
          <w:szCs w:val="24"/>
        </w:rPr>
      </w:pPr>
      <w:r w:rsidRPr="00F6661B">
        <w:rPr>
          <w:rFonts w:ascii="Archivo Narrow" w:hAnsi="Archivo Narrow"/>
          <w:color w:val="1F1F1F"/>
          <w:sz w:val="24"/>
          <w:szCs w:val="24"/>
        </w:rPr>
        <w:t>Harmonogram szkolenia (6 godzin online)</w:t>
      </w:r>
    </w:p>
    <w:tbl>
      <w:tblPr>
        <w:tblW w:w="9638" w:type="dxa"/>
        <w:tblInd w:w="-6" w:type="dxa"/>
        <w:tblLayout w:type="fixed"/>
        <w:tblCellMar>
          <w:top w:w="120" w:type="dxa"/>
          <w:left w:w="180" w:type="dxa"/>
          <w:bottom w:w="120" w:type="dxa"/>
          <w:right w:w="180" w:type="dxa"/>
        </w:tblCellMar>
        <w:tblLook w:val="04A0" w:firstRow="1" w:lastRow="0" w:firstColumn="1" w:lastColumn="0" w:noHBand="0" w:noVBand="1"/>
      </w:tblPr>
      <w:tblGrid>
        <w:gridCol w:w="2387"/>
        <w:gridCol w:w="2404"/>
        <w:gridCol w:w="2408"/>
        <w:gridCol w:w="2439"/>
      </w:tblGrid>
      <w:tr w:rsidR="00EA4AB9" w14:paraId="12CFF7BB" w14:textId="77777777" w:rsidTr="003A7F02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6C35C4AC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Godziny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65C6FD28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Moduł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1DEADF58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Kluczowe zagadnienia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5686F774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Narzędzia</w:t>
            </w:r>
          </w:p>
        </w:tc>
      </w:tr>
      <w:tr w:rsidR="00EA4AB9" w14:paraId="6EDC8C70" w14:textId="77777777" w:rsidTr="003A7F02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4F5F8B90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09:00-10:15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1F79E9DB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Fundamenty i bezpieczeństwo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230D4888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r>
              <w:rPr>
                <w:color w:val="1F1F1F"/>
                <w:sz w:val="22"/>
              </w:rPr>
              <w:t xml:space="preserve">Przegląd modeli (Gpt-5, </w:t>
            </w:r>
            <w:proofErr w:type="spellStart"/>
            <w:r>
              <w:rPr>
                <w:color w:val="1F1F1F"/>
                <w:sz w:val="22"/>
              </w:rPr>
              <w:t>Gemini</w:t>
            </w:r>
            <w:proofErr w:type="spellEnd"/>
            <w:r>
              <w:rPr>
                <w:color w:val="1F1F1F"/>
                <w:sz w:val="22"/>
              </w:rPr>
              <w:t xml:space="preserve"> 2.5). Wymogi AI </w:t>
            </w:r>
            <w:proofErr w:type="spellStart"/>
            <w:r>
              <w:rPr>
                <w:color w:val="1F1F1F"/>
                <w:sz w:val="22"/>
              </w:rPr>
              <w:t>Act</w:t>
            </w:r>
            <w:proofErr w:type="spellEnd"/>
            <w:r>
              <w:rPr>
                <w:color w:val="1F1F1F"/>
                <w:sz w:val="22"/>
              </w:rPr>
              <w:t xml:space="preserve"> (2.08.2026). Praca lokalna dla ochrony tajemnicy zawodowej.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4FA4584E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r>
              <w:rPr>
                <w:color w:val="1F1F1F"/>
                <w:sz w:val="22"/>
              </w:rPr>
              <w:t xml:space="preserve">Gpt-5, </w:t>
            </w:r>
            <w:proofErr w:type="spellStart"/>
            <w:r>
              <w:rPr>
                <w:color w:val="1F1F1F"/>
                <w:sz w:val="22"/>
              </w:rPr>
              <w:t>Gemini</w:t>
            </w:r>
            <w:proofErr w:type="spellEnd"/>
            <w:r>
              <w:rPr>
                <w:color w:val="1F1F1F"/>
                <w:sz w:val="22"/>
              </w:rPr>
              <w:t xml:space="preserve">, </w:t>
            </w:r>
            <w:proofErr w:type="spellStart"/>
            <w:r>
              <w:rPr>
                <w:color w:val="1F1F1F"/>
                <w:sz w:val="22"/>
              </w:rPr>
              <w:t>Ollama</w:t>
            </w:r>
            <w:proofErr w:type="spellEnd"/>
          </w:p>
        </w:tc>
      </w:tr>
      <w:tr w:rsidR="00EA4AB9" w14:paraId="18B5A321" w14:textId="77777777" w:rsidTr="003A7F02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1E04984E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10:30-11:45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3153A64E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proofErr w:type="spellStart"/>
            <w:r>
              <w:rPr>
                <w:b/>
                <w:color w:val="1F1F1F"/>
                <w:sz w:val="22"/>
              </w:rPr>
              <w:t>Prompting</w:t>
            </w:r>
            <w:proofErr w:type="spellEnd"/>
            <w:r>
              <w:rPr>
                <w:b/>
                <w:color w:val="1F1F1F"/>
                <w:sz w:val="22"/>
              </w:rPr>
              <w:t xml:space="preserve"> i głęboki </w:t>
            </w:r>
            <w:proofErr w:type="spellStart"/>
            <w:r>
              <w:rPr>
                <w:b/>
                <w:color w:val="1F1F1F"/>
                <w:sz w:val="22"/>
              </w:rPr>
              <w:t>research</w:t>
            </w:r>
            <w:proofErr w:type="spellEnd"/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711FBA20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r>
              <w:rPr>
                <w:color w:val="1F1F1F"/>
                <w:sz w:val="22"/>
              </w:rPr>
              <w:t>Techniki Chain-of-</w:t>
            </w:r>
            <w:proofErr w:type="spellStart"/>
            <w:r>
              <w:rPr>
                <w:color w:val="1F1F1F"/>
                <w:sz w:val="22"/>
              </w:rPr>
              <w:t>Thought</w:t>
            </w:r>
            <w:proofErr w:type="spellEnd"/>
            <w:r>
              <w:rPr>
                <w:color w:val="1F1F1F"/>
                <w:sz w:val="22"/>
              </w:rPr>
              <w:t xml:space="preserve">. </w:t>
            </w:r>
            <w:proofErr w:type="spellStart"/>
            <w:r>
              <w:rPr>
                <w:color w:val="1F1F1F"/>
                <w:sz w:val="22"/>
              </w:rPr>
              <w:t>Research</w:t>
            </w:r>
            <w:proofErr w:type="spellEnd"/>
            <w:r>
              <w:rPr>
                <w:color w:val="1F1F1F"/>
                <w:sz w:val="22"/>
              </w:rPr>
              <w:t xml:space="preserve"> rynkowy z cytowaniem źródeł. Wykorzystanie danych </w:t>
            </w:r>
            <w:proofErr w:type="spellStart"/>
            <w:r>
              <w:rPr>
                <w:color w:val="1F1F1F"/>
                <w:sz w:val="22"/>
              </w:rPr>
              <w:t>Gus</w:t>
            </w:r>
            <w:proofErr w:type="spellEnd"/>
            <w:r>
              <w:rPr>
                <w:color w:val="1F1F1F"/>
                <w:sz w:val="22"/>
              </w:rPr>
              <w:t xml:space="preserve"> i </w:t>
            </w:r>
            <w:proofErr w:type="spellStart"/>
            <w:r>
              <w:rPr>
                <w:color w:val="1F1F1F"/>
                <w:sz w:val="22"/>
              </w:rPr>
              <w:t>Nbp</w:t>
            </w:r>
            <w:proofErr w:type="spellEnd"/>
            <w:r>
              <w:rPr>
                <w:color w:val="1F1F1F"/>
                <w:sz w:val="22"/>
              </w:rPr>
              <w:t xml:space="preserve"> w analizach.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69345BE1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proofErr w:type="spellStart"/>
            <w:r>
              <w:rPr>
                <w:color w:val="1F1F1F"/>
                <w:sz w:val="22"/>
              </w:rPr>
              <w:t>Perplexity</w:t>
            </w:r>
            <w:proofErr w:type="spellEnd"/>
            <w:r>
              <w:rPr>
                <w:color w:val="1F1F1F"/>
                <w:sz w:val="22"/>
              </w:rPr>
              <w:t xml:space="preserve">, </w:t>
            </w:r>
            <w:proofErr w:type="spellStart"/>
            <w:r>
              <w:rPr>
                <w:color w:val="1F1F1F"/>
                <w:sz w:val="22"/>
              </w:rPr>
              <w:t>ChatGPT</w:t>
            </w:r>
            <w:proofErr w:type="spellEnd"/>
          </w:p>
        </w:tc>
      </w:tr>
      <w:tr w:rsidR="00EA4AB9" w14:paraId="759B30E9" w14:textId="77777777" w:rsidTr="003A7F02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0B3FDB0B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12:00-13:15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2BC2F55C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Analiza wizualna i dokumenty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714BA562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r>
              <w:rPr>
                <w:color w:val="1F1F1F"/>
                <w:sz w:val="22"/>
              </w:rPr>
              <w:t>Interpretacja zdjęć budynków i map GIS. Automatyczna ekstrakcja danych z aktów notarialnych i projektów.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7E148E11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proofErr w:type="spellStart"/>
            <w:r>
              <w:rPr>
                <w:color w:val="1F1F1F"/>
                <w:sz w:val="22"/>
              </w:rPr>
              <w:t>Gemini</w:t>
            </w:r>
            <w:proofErr w:type="spellEnd"/>
            <w:r>
              <w:rPr>
                <w:color w:val="1F1F1F"/>
                <w:sz w:val="22"/>
              </w:rPr>
              <w:t xml:space="preserve">, </w:t>
            </w:r>
            <w:proofErr w:type="spellStart"/>
            <w:r>
              <w:rPr>
                <w:color w:val="1F1F1F"/>
                <w:sz w:val="22"/>
              </w:rPr>
              <w:t>Gemini</w:t>
            </w:r>
            <w:proofErr w:type="spellEnd"/>
            <w:r>
              <w:rPr>
                <w:color w:val="1F1F1F"/>
                <w:sz w:val="22"/>
              </w:rPr>
              <w:t xml:space="preserve"> </w:t>
            </w:r>
            <w:proofErr w:type="spellStart"/>
            <w:r>
              <w:rPr>
                <w:color w:val="1F1F1F"/>
                <w:sz w:val="22"/>
              </w:rPr>
              <w:t>Vision</w:t>
            </w:r>
            <w:proofErr w:type="spellEnd"/>
          </w:p>
        </w:tc>
      </w:tr>
      <w:tr w:rsidR="00EA4AB9" w14:paraId="1193E03B" w14:textId="77777777" w:rsidTr="003A7F02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5DB05BE5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13:30-14:45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51C246C4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Własna baza wiedzy (RAG)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2521C098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r>
              <w:rPr>
                <w:color w:val="1F1F1F"/>
                <w:sz w:val="22"/>
              </w:rPr>
              <w:t>Budowa asystenta na bazie własnych operatów archiwalnych. Tworzenie agentów do powtarzalnych zadań.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1AE65692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proofErr w:type="spellStart"/>
            <w:r>
              <w:rPr>
                <w:color w:val="1F1F1F"/>
                <w:sz w:val="22"/>
              </w:rPr>
              <w:t>NotebookLM</w:t>
            </w:r>
            <w:proofErr w:type="spellEnd"/>
            <w:r>
              <w:rPr>
                <w:color w:val="1F1F1F"/>
                <w:sz w:val="22"/>
              </w:rPr>
              <w:t>, AI Studio</w:t>
            </w:r>
          </w:p>
        </w:tc>
      </w:tr>
      <w:tr w:rsidR="00EA4AB9" w14:paraId="0CA09D17" w14:textId="77777777" w:rsidTr="003A7F02">
        <w:tc>
          <w:tcPr>
            <w:tcW w:w="2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710DEBF5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14:45-15:00</w:t>
            </w:r>
          </w:p>
        </w:tc>
        <w:tc>
          <w:tcPr>
            <w:tcW w:w="24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3E21FC82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b/>
                <w:color w:val="1F1F1F"/>
                <w:sz w:val="22"/>
              </w:rPr>
            </w:pPr>
            <w:r>
              <w:rPr>
                <w:b/>
                <w:color w:val="1F1F1F"/>
                <w:sz w:val="22"/>
              </w:rPr>
              <w:t>Podsumowanie i wdrożenie</w:t>
            </w:r>
          </w:p>
        </w:tc>
        <w:tc>
          <w:tcPr>
            <w:tcW w:w="2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38E0CD49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r>
              <w:rPr>
                <w:color w:val="1F1F1F"/>
                <w:sz w:val="22"/>
              </w:rPr>
              <w:t>Plan implementacji AI w kancelarii. Sesja pytań i odpowiedzi (Q&amp;A).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D"/>
            <w:vAlign w:val="center"/>
          </w:tcPr>
          <w:p w14:paraId="23303CFE" w14:textId="77777777" w:rsidR="00EA4AB9" w:rsidRDefault="00EA4AB9" w:rsidP="003A7F02">
            <w:pPr>
              <w:pStyle w:val="Zawartotabeliuser"/>
              <w:spacing w:before="120" w:after="120" w:line="329" w:lineRule="auto"/>
              <w:rPr>
                <w:color w:val="1F1F1F"/>
                <w:sz w:val="22"/>
              </w:rPr>
            </w:pPr>
            <w:proofErr w:type="spellStart"/>
            <w:r>
              <w:rPr>
                <w:color w:val="1F1F1F"/>
                <w:sz w:val="22"/>
              </w:rPr>
              <w:t>AnythingLLM</w:t>
            </w:r>
            <w:proofErr w:type="spellEnd"/>
            <w:r>
              <w:rPr>
                <w:color w:val="1F1F1F"/>
                <w:sz w:val="22"/>
              </w:rPr>
              <w:t>/</w:t>
            </w:r>
            <w:proofErr w:type="spellStart"/>
            <w:r>
              <w:rPr>
                <w:color w:val="1F1F1F"/>
                <w:sz w:val="22"/>
              </w:rPr>
              <w:t>Openwebui</w:t>
            </w:r>
            <w:proofErr w:type="spellEnd"/>
          </w:p>
        </w:tc>
      </w:tr>
    </w:tbl>
    <w:p w14:paraId="7DDD94CB" w14:textId="77777777" w:rsidR="00EA4AB9" w:rsidRDefault="00EA4AB9"/>
    <w:sectPr w:rsidR="00EA4AB9" w:rsidSect="00EA4AB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chivo Narrow">
    <w:altName w:val="Calibri"/>
    <w:charset w:val="01"/>
    <w:family w:val="auto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B9"/>
    <w:rsid w:val="00893046"/>
    <w:rsid w:val="00EA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E6012"/>
  <w15:chartTrackingRefBased/>
  <w15:docId w15:val="{B6FD3F57-717A-44F8-91B0-59C04B7D6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AB9"/>
    <w:pPr>
      <w:suppressAutoHyphens/>
      <w:overflowPunct w:val="0"/>
      <w:spacing w:after="0" w:line="240" w:lineRule="auto"/>
    </w:pPr>
    <w:rPr>
      <w:rFonts w:ascii="Archivo Narrow" w:eastAsia="Noto Serif CJK SC" w:hAnsi="Archivo Narrow" w:cs="Noto Sans Devanagari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4AB9"/>
    <w:pPr>
      <w:keepNext/>
      <w:keepLines/>
      <w:suppressAutoHyphens w:val="0"/>
      <w:overflowPunct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4AB9"/>
    <w:pPr>
      <w:keepNext/>
      <w:keepLines/>
      <w:suppressAutoHyphens w:val="0"/>
      <w:overflowPunct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4AB9"/>
    <w:pPr>
      <w:keepNext/>
      <w:keepLines/>
      <w:suppressAutoHyphens w:val="0"/>
      <w:overflowPunct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4AB9"/>
    <w:pPr>
      <w:keepNext/>
      <w:keepLines/>
      <w:suppressAutoHyphens w:val="0"/>
      <w:overflowPunct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4AB9"/>
    <w:pPr>
      <w:keepNext/>
      <w:keepLines/>
      <w:suppressAutoHyphens w:val="0"/>
      <w:overflowPunct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4AB9"/>
    <w:pPr>
      <w:keepNext/>
      <w:keepLines/>
      <w:suppressAutoHyphens w:val="0"/>
      <w:overflowPunct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4AB9"/>
    <w:pPr>
      <w:keepNext/>
      <w:keepLines/>
      <w:suppressAutoHyphens w:val="0"/>
      <w:overflowPunct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4AB9"/>
    <w:pPr>
      <w:keepNext/>
      <w:keepLines/>
      <w:suppressAutoHyphens w:val="0"/>
      <w:overflowPunct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4AB9"/>
    <w:pPr>
      <w:keepNext/>
      <w:keepLines/>
      <w:suppressAutoHyphens w:val="0"/>
      <w:overflowPunct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4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4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4A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4AB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4AB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4A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4A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4A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4A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4AB9"/>
    <w:pPr>
      <w:suppressAutoHyphens w:val="0"/>
      <w:overflowPunct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4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AB9"/>
    <w:pPr>
      <w:numPr>
        <w:ilvl w:val="1"/>
      </w:numPr>
      <w:suppressAutoHyphens w:val="0"/>
      <w:overflowPunct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4A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4AB9"/>
    <w:pPr>
      <w:suppressAutoHyphens w:val="0"/>
      <w:overflowPunct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4A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4AB9"/>
    <w:pPr>
      <w:suppressAutoHyphens w:val="0"/>
      <w:overflowPunct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4AB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overflowPunct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AB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4AB9"/>
    <w:rPr>
      <w:b/>
      <w:bCs/>
      <w:smallCaps/>
      <w:color w:val="0F4761" w:themeColor="accent1" w:themeShade="BF"/>
      <w:spacing w:val="5"/>
    </w:rPr>
  </w:style>
  <w:style w:type="paragraph" w:customStyle="1" w:styleId="Zawartotabeliuser">
    <w:name w:val="Zawartość tabeli (user)"/>
    <w:basedOn w:val="Normalny"/>
    <w:qFormat/>
    <w:rsid w:val="00EA4AB9"/>
    <w:pPr>
      <w:widowControl w:val="0"/>
      <w:suppressLineNumbers/>
    </w:pPr>
  </w:style>
  <w:style w:type="paragraph" w:customStyle="1" w:styleId="Liniapoziomauser">
    <w:name w:val="Linia pozioma (user)"/>
    <w:basedOn w:val="Normalny"/>
    <w:next w:val="Tekstpodstawowy"/>
    <w:qFormat/>
    <w:rsid w:val="00EA4AB9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4AB9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4AB9"/>
    <w:rPr>
      <w:rFonts w:ascii="Archivo Narrow" w:eastAsia="Noto Serif CJK SC" w:hAnsi="Archivo Narrow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762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Kredoszyńska</dc:creator>
  <cp:keywords/>
  <dc:description/>
  <cp:lastModifiedBy>Małgorzata Kredoszyńska</cp:lastModifiedBy>
  <cp:revision>1</cp:revision>
  <dcterms:created xsi:type="dcterms:W3CDTF">2026-02-06T13:36:00Z</dcterms:created>
  <dcterms:modified xsi:type="dcterms:W3CDTF">2026-02-06T13:36:00Z</dcterms:modified>
</cp:coreProperties>
</file>