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BF" w:rsidRPr="00E96ADC" w:rsidRDefault="00F26BBF" w:rsidP="00F26BBF">
      <w:pPr>
        <w:pStyle w:val="standard"/>
        <w:jc w:val="both"/>
      </w:pPr>
      <w:r w:rsidRPr="00E96ADC">
        <w:rPr>
          <w:b/>
          <w:bCs/>
        </w:rPr>
        <w:t>1. Status rzeczoznawcy majątkowego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a. jako przedsiębiorcy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b. jako zleceniobiorcy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c. jako wykonawcy zamówienia publicznego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d. jako biegłego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e. jako członka stowarzyszenia</w:t>
      </w:r>
    </w:p>
    <w:p w:rsidR="00F26BBF" w:rsidRPr="00E96ADC" w:rsidRDefault="00F26BBF" w:rsidP="00F26BBF">
      <w:pPr>
        <w:pStyle w:val="standard"/>
        <w:jc w:val="both"/>
      </w:pPr>
      <w:r w:rsidRPr="00E96ADC">
        <w:rPr>
          <w:b/>
          <w:bCs/>
        </w:rPr>
        <w:t>2. odpowiedzialność cywilna rzeczoznawcy majątkowego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a. odpowiedzialność umowna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b. odpowiedzialność deliktowa</w:t>
      </w:r>
    </w:p>
    <w:p w:rsidR="00F26BBF" w:rsidRPr="00E96ADC" w:rsidRDefault="00F26BBF" w:rsidP="00F26BBF">
      <w:pPr>
        <w:pStyle w:val="standard"/>
        <w:jc w:val="both"/>
      </w:pPr>
      <w:r w:rsidRPr="00E96ADC">
        <w:rPr>
          <w:b/>
          <w:bCs/>
        </w:rPr>
        <w:t>3. odpowiedzialność karna</w:t>
      </w:r>
      <w:bookmarkStart w:id="0" w:name="_GoBack"/>
      <w:bookmarkEnd w:id="0"/>
      <w:r w:rsidRPr="00E96ADC">
        <w:rPr>
          <w:b/>
          <w:bCs/>
        </w:rPr>
        <w:t xml:space="preserve"> rzeczoznawcy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a. zasady odpowiedzialności karnej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b. formy popełnienia przestępstwa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c. wyłączenie odpowiedzialności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d. kary</w:t>
      </w:r>
    </w:p>
    <w:p w:rsidR="00F26BBF" w:rsidRPr="00E96ADC" w:rsidRDefault="00F26BBF" w:rsidP="00E96ADC">
      <w:pPr>
        <w:pStyle w:val="standard"/>
        <w:spacing w:before="0" w:beforeAutospacing="0" w:after="0" w:afterAutospacing="0"/>
        <w:jc w:val="both"/>
      </w:pPr>
      <w:r w:rsidRPr="00E96ADC">
        <w:t>e. omówienie wybranych przestępstw</w:t>
      </w:r>
    </w:p>
    <w:p w:rsidR="00F26BBF" w:rsidRPr="00E96ADC" w:rsidRDefault="00F26BBF" w:rsidP="00F26BBF">
      <w:pPr>
        <w:pStyle w:val="standard"/>
        <w:jc w:val="both"/>
      </w:pPr>
      <w:r w:rsidRPr="00E96ADC">
        <w:rPr>
          <w:b/>
          <w:bCs/>
        </w:rPr>
        <w:t>4. odpowiedzialność dyscyplinarna rzeczoznawcy</w:t>
      </w:r>
    </w:p>
    <w:p w:rsidR="00F26BBF" w:rsidRPr="00E96ADC" w:rsidRDefault="00F26BBF" w:rsidP="00F26BBF">
      <w:pPr>
        <w:pStyle w:val="standard"/>
        <w:jc w:val="both"/>
      </w:pPr>
      <w:r w:rsidRPr="00E96ADC">
        <w:rPr>
          <w:b/>
          <w:bCs/>
        </w:rPr>
        <w:t>5. odpowiedzialność rzeczoznawcy względem stowarzyszenia rzeczoznawców</w:t>
      </w:r>
    </w:p>
    <w:p w:rsidR="00F26BBF" w:rsidRPr="00E96ADC" w:rsidRDefault="00F26BBF" w:rsidP="00F26BBF">
      <w:pPr>
        <w:pStyle w:val="standard"/>
        <w:jc w:val="both"/>
      </w:pPr>
      <w:r w:rsidRPr="00E96ADC">
        <w:rPr>
          <w:b/>
          <w:bCs/>
          <w:color w:val="000000"/>
        </w:rPr>
        <w:t>6. odpowiedzialność karno-skarbowa</w:t>
      </w:r>
    </w:p>
    <w:sectPr w:rsidR="00F26BBF" w:rsidRPr="00E9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F"/>
    <w:rsid w:val="001B3691"/>
    <w:rsid w:val="00E96ADC"/>
    <w:rsid w:val="00F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F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F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2020-02-14T12:44:00Z</dcterms:created>
  <dcterms:modified xsi:type="dcterms:W3CDTF">2020-02-14T12:48:00Z</dcterms:modified>
</cp:coreProperties>
</file>